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312" w:tblpY="5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863"/>
        <w:gridCol w:w="1162"/>
        <w:gridCol w:w="1169"/>
        <w:gridCol w:w="346"/>
        <w:gridCol w:w="386"/>
        <w:gridCol w:w="997"/>
        <w:gridCol w:w="125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西畴县第一人民医院2024年招聘编外人员报名表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身高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专业技术资格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是否符合岗位招聘条件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7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202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2098" w:right="1474" w:bottom="1417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2QwMjI0ZWYxODI5MzFmM2M5NWM5NWE0M2U2MjAifQ=="/>
  </w:docVars>
  <w:rsids>
    <w:rsidRoot w:val="4C403772"/>
    <w:rsid w:val="4C4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2024-05-30T08:01:00Z</dcterms:created>
  <dc:creator>皇后朕错了、</dc:creator>
  <cp:lastModifiedBy>皇后朕错了、</cp:lastModifiedBy>
  <dcterms:modified xsi:type="dcterms:W3CDTF">2024-05-30T08:01:57Z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97C0098C609E414EAD20DE1801F566B0_11</vt:lpwstr>
  </property>
</Properties>
</file>