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附件2 </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b w:val="0"/>
          <w:bCs w:val="0"/>
          <w:sz w:val="36"/>
          <w:szCs w:val="36"/>
          <w:lang w:val="zh-CN"/>
        </w:rPr>
      </w:pPr>
      <w:bookmarkStart w:id="0" w:name="_GoBack"/>
      <w:r>
        <w:rPr>
          <w:rFonts w:hint="eastAsia" w:ascii="宋体" w:hAnsi="宋体" w:eastAsia="方正小标宋简体" w:cs="方正小标宋简体"/>
          <w:b w:val="0"/>
          <w:bCs w:val="0"/>
          <w:sz w:val="36"/>
          <w:szCs w:val="36"/>
          <w:lang w:val="en-US" w:eastAsia="zh-CN"/>
        </w:rPr>
        <w:t>2024年富宁建投自然资源开发管理有限公司第二批见习基地接收见习人员岗位计划</w:t>
      </w:r>
      <w:r>
        <w:rPr>
          <w:rFonts w:hint="eastAsia" w:ascii="方正小标宋简体" w:hAnsi="方正小标宋简体" w:eastAsia="方正小标宋简体" w:cs="方正小标宋简体"/>
          <w:b w:val="0"/>
          <w:bCs w:val="0"/>
          <w:sz w:val="36"/>
          <w:szCs w:val="36"/>
          <w:lang w:val="en-US" w:eastAsia="zh-CN"/>
        </w:rPr>
        <w:t>表</w:t>
      </w:r>
      <w:bookmarkEnd w:id="0"/>
    </w:p>
    <w:tbl>
      <w:tblPr>
        <w:tblStyle w:val="5"/>
        <w:tblW w:w="13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53"/>
        <w:gridCol w:w="1572"/>
        <w:gridCol w:w="2042"/>
        <w:gridCol w:w="2013"/>
        <w:gridCol w:w="2067"/>
        <w:gridCol w:w="1265"/>
        <w:gridCol w:w="153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4"/>
                <w:szCs w:val="24"/>
                <w:u w:val="none"/>
                <w:lang w:val="zh-CN"/>
              </w:rPr>
              <w:t>序号</w:t>
            </w:r>
          </w:p>
        </w:tc>
        <w:tc>
          <w:tcPr>
            <w:tcW w:w="16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单位名称</w:t>
            </w:r>
          </w:p>
        </w:tc>
        <w:tc>
          <w:tcPr>
            <w:tcW w:w="15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岗位名称</w:t>
            </w:r>
          </w:p>
        </w:tc>
        <w:tc>
          <w:tcPr>
            <w:tcW w:w="20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岗位要求</w:t>
            </w:r>
          </w:p>
        </w:tc>
        <w:tc>
          <w:tcPr>
            <w:tcW w:w="201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工作内容</w:t>
            </w:r>
          </w:p>
        </w:tc>
        <w:tc>
          <w:tcPr>
            <w:tcW w:w="20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专业要求</w:t>
            </w:r>
          </w:p>
        </w:tc>
        <w:tc>
          <w:tcPr>
            <w:tcW w:w="126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联系人</w:t>
            </w:r>
          </w:p>
        </w:tc>
        <w:tc>
          <w:tcPr>
            <w:tcW w:w="15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联系电话</w:t>
            </w:r>
          </w:p>
        </w:tc>
        <w:tc>
          <w:tcPr>
            <w:tcW w:w="89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1</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default"/>
                <w:lang w:val="en-US" w:eastAsia="zh-CN"/>
              </w:rPr>
            </w:pPr>
            <w:r>
              <w:rPr>
                <w:rFonts w:hint="eastAsia"/>
                <w:lang w:val="en-US" w:eastAsia="zh-CN"/>
              </w:rPr>
              <w:t>综合岗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不限专业，建筑，测量，市场营销等与企业经营业务相关专业优先</w:t>
            </w:r>
          </w:p>
        </w:tc>
        <w:tc>
          <w:tcPr>
            <w:tcW w:w="1265" w:type="dxa"/>
            <w:noWrap w:val="0"/>
            <w:vAlign w:val="center"/>
          </w:tcPr>
          <w:p>
            <w:pPr>
              <w:jc w:val="center"/>
              <w:rPr>
                <w:rFonts w:hint="eastAsia"/>
                <w:lang w:val="en-US" w:eastAsia="zh-CN"/>
              </w:rPr>
            </w:pPr>
            <w:r>
              <w:rPr>
                <w:rFonts w:hint="eastAsia"/>
                <w:lang w:val="en-US" w:eastAsia="zh-CN"/>
              </w:rPr>
              <w:t>杨登琼</w:t>
            </w:r>
          </w:p>
        </w:tc>
        <w:tc>
          <w:tcPr>
            <w:tcW w:w="1532" w:type="dxa"/>
            <w:noWrap w:val="0"/>
            <w:vAlign w:val="center"/>
          </w:tcPr>
          <w:p>
            <w:pPr>
              <w:jc w:val="center"/>
              <w:rPr>
                <w:rFonts w:hint="default"/>
                <w:lang w:val="en-US" w:eastAsia="zh-CN"/>
              </w:rPr>
            </w:pPr>
            <w:r>
              <w:rPr>
                <w:rFonts w:hint="eastAsia"/>
                <w:lang w:val="en-US" w:eastAsia="zh-CN"/>
              </w:rPr>
              <w:t>18787161592</w:t>
            </w:r>
          </w:p>
        </w:tc>
        <w:tc>
          <w:tcPr>
            <w:tcW w:w="897" w:type="dxa"/>
            <w:noWrap w:val="0"/>
            <w:vAlign w:val="center"/>
          </w:tcPr>
          <w:p>
            <w:pPr>
              <w:jc w:val="center"/>
              <w:rPr>
                <w:rFonts w:hint="eastAsia"/>
                <w:lang w:val="en-US" w:eastAsia="zh-CN"/>
              </w:rPr>
            </w:pPr>
            <w:r>
              <w:rPr>
                <w:rFonts w:hint="eastAsia"/>
                <w:lang w:val="en-US" w:eastAsia="zh-CN"/>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2</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default"/>
                <w:lang w:val="en-US" w:eastAsia="zh-CN"/>
              </w:rPr>
            </w:pPr>
            <w:r>
              <w:rPr>
                <w:rFonts w:hint="eastAsia"/>
                <w:lang w:val="en-US" w:eastAsia="zh-CN"/>
              </w:rPr>
              <w:t>人力资源岗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default"/>
                <w:lang w:val="en-US" w:eastAsia="zh-CN"/>
              </w:rPr>
            </w:pPr>
            <w:r>
              <w:rPr>
                <w:rFonts w:hint="eastAsia"/>
                <w:lang w:val="en-US" w:eastAsia="zh-CN"/>
              </w:rPr>
              <w:t>人力资源管理专业</w:t>
            </w:r>
          </w:p>
        </w:tc>
        <w:tc>
          <w:tcPr>
            <w:tcW w:w="1265" w:type="dxa"/>
            <w:noWrap w:val="0"/>
            <w:vAlign w:val="center"/>
          </w:tcPr>
          <w:p>
            <w:pPr>
              <w:jc w:val="center"/>
              <w:rPr>
                <w:rFonts w:hint="eastAsia"/>
                <w:lang w:val="en-US" w:eastAsia="zh-CN"/>
              </w:rPr>
            </w:pPr>
            <w:r>
              <w:rPr>
                <w:rFonts w:hint="eastAsia"/>
                <w:lang w:val="en-US" w:eastAsia="zh-CN"/>
              </w:rPr>
              <w:t>杨登琼</w:t>
            </w:r>
          </w:p>
        </w:tc>
        <w:tc>
          <w:tcPr>
            <w:tcW w:w="1532" w:type="dxa"/>
            <w:noWrap w:val="0"/>
            <w:vAlign w:val="center"/>
          </w:tcPr>
          <w:p>
            <w:pPr>
              <w:jc w:val="center"/>
              <w:rPr>
                <w:rFonts w:hint="default"/>
                <w:lang w:val="en-US" w:eastAsia="zh-CN"/>
              </w:rPr>
            </w:pPr>
            <w:r>
              <w:rPr>
                <w:rFonts w:hint="eastAsia"/>
                <w:lang w:val="en-US" w:eastAsia="zh-CN"/>
              </w:rPr>
              <w:t>18787161592</w:t>
            </w:r>
          </w:p>
        </w:tc>
        <w:tc>
          <w:tcPr>
            <w:tcW w:w="897" w:type="dxa"/>
            <w:noWrap w:val="0"/>
            <w:vAlign w:val="center"/>
          </w:tcPr>
          <w:p>
            <w:pPr>
              <w:jc w:val="center"/>
              <w:rPr>
                <w:rFonts w:hint="default"/>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w:t>
            </w:r>
          </w:p>
        </w:tc>
        <w:tc>
          <w:tcPr>
            <w:tcW w:w="1653" w:type="dxa"/>
            <w:noWrap w:val="0"/>
            <w:vAlign w:val="center"/>
          </w:tcPr>
          <w:p>
            <w:pPr>
              <w:jc w:val="center"/>
              <w:rPr>
                <w:rFonts w:hint="default"/>
                <w:lang w:val="en-US" w:eastAsia="zh-CN"/>
              </w:rPr>
            </w:pPr>
            <w:r>
              <w:rPr>
                <w:rFonts w:hint="eastAsia" w:ascii="方正黑体_GBK" w:hAnsi="方正黑体_GBK" w:eastAsia="方正黑体_GBK" w:cs="方正黑体_GBK"/>
                <w:sz w:val="22"/>
                <w:szCs w:val="28"/>
                <w:lang w:val="en-US" w:eastAsia="zh-CN"/>
              </w:rPr>
              <w:t>合 计</w:t>
            </w:r>
          </w:p>
        </w:tc>
        <w:tc>
          <w:tcPr>
            <w:tcW w:w="1572" w:type="dxa"/>
            <w:noWrap w:val="0"/>
            <w:vAlign w:val="center"/>
          </w:tcPr>
          <w:p>
            <w:pPr>
              <w:jc w:val="center"/>
              <w:rPr>
                <w:rFonts w:hint="eastAsia"/>
                <w:lang w:val="en-US" w:eastAsia="zh-CN"/>
              </w:rPr>
            </w:pPr>
          </w:p>
        </w:tc>
        <w:tc>
          <w:tcPr>
            <w:tcW w:w="2042" w:type="dxa"/>
            <w:noWrap w:val="0"/>
            <w:vAlign w:val="center"/>
          </w:tcPr>
          <w:p>
            <w:pPr>
              <w:jc w:val="left"/>
              <w:rPr>
                <w:rFonts w:hint="eastAsia"/>
                <w:lang w:val="en-US" w:eastAsia="zh-CN"/>
              </w:rPr>
            </w:pPr>
          </w:p>
        </w:tc>
        <w:tc>
          <w:tcPr>
            <w:tcW w:w="2013" w:type="dxa"/>
            <w:noWrap w:val="0"/>
            <w:vAlign w:val="center"/>
          </w:tcPr>
          <w:p>
            <w:pPr>
              <w:jc w:val="center"/>
              <w:rPr>
                <w:rFonts w:hint="eastAsia"/>
                <w:lang w:val="en-US" w:eastAsia="zh-CN"/>
              </w:rPr>
            </w:pPr>
          </w:p>
        </w:tc>
        <w:tc>
          <w:tcPr>
            <w:tcW w:w="2067" w:type="dxa"/>
            <w:noWrap w:val="0"/>
            <w:vAlign w:val="center"/>
          </w:tcPr>
          <w:p>
            <w:pPr>
              <w:jc w:val="center"/>
              <w:rPr>
                <w:rFonts w:hint="eastAsia"/>
                <w:lang w:val="en-US" w:eastAsia="zh-CN"/>
              </w:rPr>
            </w:pPr>
          </w:p>
        </w:tc>
        <w:tc>
          <w:tcPr>
            <w:tcW w:w="1265" w:type="dxa"/>
            <w:noWrap w:val="0"/>
            <w:vAlign w:val="center"/>
          </w:tcPr>
          <w:p>
            <w:pPr>
              <w:jc w:val="center"/>
              <w:rPr>
                <w:rFonts w:hint="eastAsia"/>
                <w:lang w:val="en-US" w:eastAsia="zh-CN"/>
              </w:rPr>
            </w:pPr>
          </w:p>
        </w:tc>
        <w:tc>
          <w:tcPr>
            <w:tcW w:w="1532" w:type="dxa"/>
            <w:noWrap w:val="0"/>
            <w:vAlign w:val="center"/>
          </w:tcPr>
          <w:p>
            <w:pPr>
              <w:jc w:val="center"/>
              <w:rPr>
                <w:rFonts w:hint="eastAsia"/>
                <w:lang w:val="en-US" w:eastAsia="zh-CN"/>
              </w:rPr>
            </w:pPr>
          </w:p>
        </w:tc>
        <w:tc>
          <w:tcPr>
            <w:tcW w:w="897" w:type="dxa"/>
            <w:noWrap w:val="0"/>
            <w:vAlign w:val="center"/>
          </w:tcPr>
          <w:p>
            <w:pPr>
              <w:jc w:val="center"/>
              <w:rPr>
                <w:rFonts w:hint="default"/>
                <w:lang w:val="en-US" w:eastAsia="zh-CN"/>
              </w:rPr>
            </w:pPr>
            <w:r>
              <w:rPr>
                <w:rFonts w:hint="eastAsia"/>
                <w:lang w:val="en-US" w:eastAsia="zh-CN"/>
              </w:rPr>
              <w:t>9人</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cs="方正仿宋_GBK"/>
          <w:sz w:val="32"/>
          <w:szCs w:val="32"/>
          <w:lang w:val="en-US" w:eastAsia="zh-CN"/>
        </w:rPr>
      </w:pPr>
    </w:p>
    <w:p/>
    <w:sectPr>
      <w:pgSz w:w="16838" w:h="11906" w:orient="landscape"/>
      <w:pgMar w:top="1387" w:right="2098" w:bottom="1279" w:left="13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2ZiOWJmN2Q3YjRhODFjZWU5MWY1NTdjNjBkYTQifQ=="/>
  </w:docVars>
  <w:rsids>
    <w:rsidRoot w:val="575A32B0"/>
    <w:rsid w:val="575A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Cambria"/>
      <w:sz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2024-09-19T08:30:00Z</dcterms:created>
  <dc:creator>陆美慧</dc:creator>
  <cp:lastModifiedBy>陆美慧</cp:lastModifiedBy>
  <dcterms:modified xsi:type="dcterms:W3CDTF">2024-09-19T08:31:05Z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FB658251DF86444B86AD6D7349EEE6D1_11</vt:lpwstr>
  </property>
</Properties>
</file>